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CC7" w:rsidRDefault="00532CC7" w:rsidP="00A24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D32914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73417" w:rsidRPr="00273417">
        <w:rPr>
          <w:b/>
          <w:i/>
          <w:noProof/>
          <w:sz w:val="28"/>
        </w:rPr>
        <w:t>R3-19</w:t>
      </w:r>
      <w:r w:rsidR="00331ADA">
        <w:rPr>
          <w:b/>
          <w:i/>
          <w:noProof/>
          <w:sz w:val="28"/>
        </w:rPr>
        <w:t>4219</w:t>
      </w:r>
    </w:p>
    <w:p w:rsidR="00532CC7" w:rsidRDefault="00D32914" w:rsidP="00532CC7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sz w:val="24"/>
          <w:szCs w:val="24"/>
          <w:lang w:eastAsia="zh-CN"/>
        </w:rPr>
        <w:t>Ljubljana, Slovenia, August 2</w:t>
      </w:r>
      <w:r w:rsidR="0073113E">
        <w:rPr>
          <w:rFonts w:eastAsia="SimSun"/>
          <w:b/>
          <w:sz w:val="24"/>
          <w:szCs w:val="24"/>
          <w:lang w:eastAsia="zh-CN"/>
        </w:rPr>
        <w:t>6</w:t>
      </w:r>
      <w:r>
        <w:rPr>
          <w:rFonts w:eastAsia="SimSun"/>
          <w:b/>
          <w:sz w:val="24"/>
          <w:szCs w:val="24"/>
          <w:lang w:eastAsia="zh-CN"/>
        </w:rPr>
        <w:t xml:space="preserve">-30 </w:t>
      </w:r>
      <w:r w:rsidR="00532CC7" w:rsidRPr="00E269AA">
        <w:rPr>
          <w:rFonts w:eastAsia="SimSun"/>
          <w:b/>
          <w:sz w:val="24"/>
          <w:szCs w:val="24"/>
          <w:lang w:eastAsia="zh-CN"/>
        </w:rPr>
        <w:t>201</w:t>
      </w:r>
      <w:r w:rsidR="00532CC7">
        <w:rPr>
          <w:rFonts w:eastAsia="SimSun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5C4A60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5C4A60">
              <w:rPr>
                <w:i/>
                <w:noProof/>
                <w:sz w:val="14"/>
              </w:rPr>
              <w:t>0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:rsidR="00393A2B" w:rsidRDefault="00F90AD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393A2B" w:rsidRDefault="00B307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1ADA">
              <w:rPr>
                <w:b/>
                <w:noProof/>
                <w:sz w:val="28"/>
              </w:rPr>
              <w:t>421</w:t>
            </w:r>
          </w:p>
        </w:tc>
        <w:tc>
          <w:tcPr>
            <w:tcW w:w="709" w:type="dxa"/>
            <w:hideMark/>
          </w:tcPr>
          <w:p w:rsidR="00393A2B" w:rsidRDefault="00393A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  <w:hideMark/>
          </w:tcPr>
          <w:p w:rsidR="00393A2B" w:rsidRDefault="00393A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:rsidR="00393A2B" w:rsidRDefault="00E269AA">
            <w:pPr>
              <w:pStyle w:val="CRCoverPage"/>
              <w:spacing w:after="0"/>
              <w:jc w:val="center"/>
              <w:rPr>
                <w:noProof/>
              </w:rPr>
            </w:pPr>
            <w:r w:rsidRPr="00EC7F8F">
              <w:rPr>
                <w:b/>
                <w:noProof/>
                <w:sz w:val="32"/>
              </w:rPr>
              <w:t>15</w:t>
            </w:r>
            <w:r w:rsidR="005E482D">
              <w:rPr>
                <w:b/>
                <w:noProof/>
                <w:sz w:val="32"/>
              </w:rPr>
              <w:t>.</w:t>
            </w:r>
            <w:r w:rsidR="00665858">
              <w:rPr>
                <w:b/>
                <w:noProof/>
                <w:sz w:val="32"/>
              </w:rPr>
              <w:t>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93A2B" w:rsidTr="00393A2B">
        <w:tc>
          <w:tcPr>
            <w:tcW w:w="9641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93A2B" w:rsidTr="00393A2B">
        <w:tc>
          <w:tcPr>
            <w:tcW w:w="2835" w:type="dxa"/>
            <w:hideMark/>
          </w:tcPr>
          <w:p w:rsidR="00393A2B" w:rsidRDefault="00393A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93A2B" w:rsidRDefault="00393A2B" w:rsidP="00393A2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93A2B" w:rsidTr="00393A2B">
        <w:tc>
          <w:tcPr>
            <w:tcW w:w="9641" w:type="dxa"/>
            <w:gridSpan w:val="11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731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 </w:t>
            </w:r>
            <w:r w:rsidR="00AB2336">
              <w:rPr>
                <w:noProof/>
              </w:rPr>
              <w:t>CellGroupConfig handling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</w:tcPr>
          <w:p w:rsidR="00393A2B" w:rsidRDefault="00393A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8F1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87AE4">
              <w:rPr>
                <w:noProof/>
              </w:rPr>
              <w:t>9</w:t>
            </w:r>
            <w:r>
              <w:rPr>
                <w:noProof/>
              </w:rPr>
              <w:t>-0</w:t>
            </w:r>
            <w:r w:rsidR="00D3291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32914">
              <w:rPr>
                <w:noProof/>
              </w:rPr>
              <w:t>16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:rsidR="00393A2B" w:rsidRDefault="00393A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2F46">
              <w:rPr>
                <w:noProof/>
              </w:rPr>
              <w:t>15</w:t>
            </w:r>
          </w:p>
        </w:tc>
      </w:tr>
      <w:tr w:rsidR="00393A2B" w:rsidTr="00393A2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93A2B" w:rsidRDefault="00393A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3A2B" w:rsidRDefault="00393A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BD44AA">
              <w:rPr>
                <w:i/>
                <w:noProof/>
                <w:sz w:val="18"/>
              </w:rPr>
              <w:t>Rel-8</w:t>
            </w:r>
            <w:r w:rsidR="00BD44AA">
              <w:rPr>
                <w:i/>
                <w:noProof/>
                <w:sz w:val="18"/>
              </w:rPr>
              <w:tab/>
              <w:t>(Release 8)</w:t>
            </w:r>
            <w:r w:rsidR="00BD44AA">
              <w:rPr>
                <w:i/>
                <w:noProof/>
                <w:sz w:val="18"/>
              </w:rPr>
              <w:br/>
              <w:t>Rel-9</w:t>
            </w:r>
            <w:r w:rsidR="00BD44AA">
              <w:rPr>
                <w:i/>
                <w:noProof/>
                <w:sz w:val="18"/>
              </w:rPr>
              <w:tab/>
              <w:t>(Release 9)</w:t>
            </w:r>
            <w:r w:rsidR="00BD44AA">
              <w:rPr>
                <w:i/>
                <w:noProof/>
                <w:sz w:val="18"/>
              </w:rPr>
              <w:br/>
              <w:t>Rel-10</w:t>
            </w:r>
            <w:r w:rsidR="00BD44AA">
              <w:rPr>
                <w:i/>
                <w:noProof/>
                <w:sz w:val="18"/>
              </w:rPr>
              <w:tab/>
              <w:t>(Release 10)</w:t>
            </w:r>
            <w:r w:rsidR="00BD44AA">
              <w:rPr>
                <w:i/>
                <w:noProof/>
                <w:sz w:val="18"/>
              </w:rPr>
              <w:br/>
              <w:t>Rel-11</w:t>
            </w:r>
            <w:r w:rsidR="00BD44AA">
              <w:rPr>
                <w:i/>
                <w:noProof/>
                <w:sz w:val="18"/>
              </w:rPr>
              <w:tab/>
              <w:t>(Release 11)</w:t>
            </w:r>
            <w:r w:rsidR="00BD44AA">
              <w:rPr>
                <w:i/>
                <w:noProof/>
                <w:sz w:val="18"/>
              </w:rPr>
              <w:br/>
              <w:t>Rel-12</w:t>
            </w:r>
            <w:r w:rsidR="00BD44AA">
              <w:rPr>
                <w:i/>
                <w:noProof/>
                <w:sz w:val="18"/>
              </w:rPr>
              <w:tab/>
              <w:t>(Release 12)</w:t>
            </w:r>
            <w:r w:rsidR="00BD44AA">
              <w:rPr>
                <w:i/>
                <w:noProof/>
                <w:sz w:val="18"/>
              </w:rPr>
              <w:br/>
            </w:r>
            <w:bookmarkStart w:id="2" w:name="OLE_LINK1"/>
            <w:r w:rsidR="00BD44AA">
              <w:rPr>
                <w:i/>
                <w:noProof/>
                <w:sz w:val="18"/>
              </w:rPr>
              <w:t>Rel-13</w:t>
            </w:r>
            <w:r w:rsidR="00BD44AA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44AA">
              <w:rPr>
                <w:i/>
                <w:noProof/>
                <w:sz w:val="18"/>
              </w:rPr>
              <w:br/>
              <w:t>Rel-14</w:t>
            </w:r>
            <w:r w:rsidR="00BD44AA">
              <w:rPr>
                <w:i/>
                <w:noProof/>
                <w:sz w:val="18"/>
              </w:rPr>
              <w:tab/>
              <w:t>(Release 14)</w:t>
            </w:r>
            <w:r w:rsidR="00BD44AA">
              <w:rPr>
                <w:i/>
                <w:noProof/>
                <w:sz w:val="18"/>
              </w:rPr>
              <w:br/>
              <w:t>Rel-15</w:t>
            </w:r>
            <w:r w:rsidR="00BD44AA">
              <w:rPr>
                <w:i/>
                <w:noProof/>
                <w:sz w:val="18"/>
              </w:rPr>
              <w:tab/>
              <w:t>(Release 15)</w:t>
            </w:r>
            <w:r w:rsidR="00BD44AA">
              <w:rPr>
                <w:i/>
                <w:noProof/>
                <w:sz w:val="18"/>
              </w:rPr>
              <w:br/>
              <w:t>Rel-16</w:t>
            </w:r>
            <w:r w:rsidR="00BD44AA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93A2B" w:rsidTr="00393A2B">
        <w:tc>
          <w:tcPr>
            <w:tcW w:w="1843" w:type="dxa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AB2336" w:rsidRDefault="00AB2336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regard to INITIAL UL RRC MESSAGE TRANSFER, current F1AP specification mandates that gNB-DU includes </w:t>
            </w:r>
            <w:r>
              <w:rPr>
                <w:i/>
                <w:noProof/>
              </w:rPr>
              <w:t xml:space="preserve">CellGroupConfig </w:t>
            </w:r>
            <w:r>
              <w:rPr>
                <w:noProof/>
              </w:rPr>
              <w:t xml:space="preserve">IE when the gNB-DU is able to serve the UE, and that gNB-CU </w:t>
            </w:r>
            <w:r w:rsidR="00D2722B">
              <w:rPr>
                <w:noProof/>
              </w:rPr>
              <w:t xml:space="preserve">configures the UE and </w:t>
            </w:r>
            <w:r>
              <w:rPr>
                <w:noProof/>
              </w:rPr>
              <w:t>transparently include</w:t>
            </w:r>
            <w:r w:rsidR="00D2722B">
              <w:rPr>
                <w:noProof/>
              </w:rPr>
              <w:t>s</w:t>
            </w:r>
            <w:r>
              <w:rPr>
                <w:noProof/>
              </w:rPr>
              <w:t xml:space="preserve"> the received </w:t>
            </w:r>
            <w:r>
              <w:rPr>
                <w:i/>
                <w:noProof/>
              </w:rPr>
              <w:t xml:space="preserve">CellGroupConfig </w:t>
            </w:r>
            <w:r>
              <w:rPr>
                <w:noProof/>
              </w:rPr>
              <w:t>IE as follows.</w:t>
            </w:r>
          </w:p>
          <w:p w:rsidR="00AB2336" w:rsidRDefault="00AB2336" w:rsidP="00C361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B2336" w:rsidRPr="00AB2336" w:rsidRDefault="00AB2336" w:rsidP="00C36141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“</w:t>
            </w:r>
            <w:r w:rsidRPr="00AB2336">
              <w:rPr>
                <w:i/>
                <w:noProof/>
              </w:rPr>
              <w:t xml:space="preserve">If the DU to CU RRC Container IE is not included in the INITIAL UL RRC MESSAGE TRANSFER, the gNB-CU should reject the UE under the assumption that the gNB-DU is not able to serve such UE. If the gNB-DU is able to serve the UE, the </w:t>
            </w:r>
            <w:r w:rsidRPr="00D2722B">
              <w:rPr>
                <w:i/>
                <w:noProof/>
                <w:u w:val="single"/>
              </w:rPr>
              <w:t>gNB-DU shall include the DU to CU RRC Container IE and the gNB-CU shall configure the UE as specified in TS 38.331 [8] and transparently include the received CellGroupConfig IE</w:t>
            </w:r>
            <w:r w:rsidRPr="00AB2336">
              <w:rPr>
                <w:i/>
                <w:noProof/>
              </w:rPr>
              <w:t>. The gNB-DU shall not include the ReconfigurationWithSync field in the CellGroupConfig IE as defined in TS 38.331 [8] of the DU to CU RRC Container IE.</w:t>
            </w:r>
            <w:r>
              <w:rPr>
                <w:i/>
                <w:noProof/>
              </w:rPr>
              <w:t>”</w:t>
            </w:r>
          </w:p>
          <w:p w:rsidR="00AB2336" w:rsidRDefault="00AB2336" w:rsidP="00C361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5256C" w:rsidRDefault="00D2722B" w:rsidP="0022346F">
            <w:pPr>
              <w:pStyle w:val="CRCoverPage"/>
              <w:spacing w:after="0"/>
              <w:ind w:left="100"/>
              <w:rPr>
                <w:iCs/>
                <w:lang w:val="en-US"/>
              </w:rPr>
            </w:pPr>
            <w:r>
              <w:rPr>
                <w:noProof/>
              </w:rPr>
              <w:t xml:space="preserve">The above statement has an implication for the RRC Connection Restablishment scenario. TS 38.331 indicates that </w:t>
            </w:r>
            <w:r>
              <w:rPr>
                <w:i/>
                <w:iCs/>
                <w:lang w:val="en-US" w:eastAsia="ja-JP"/>
              </w:rPr>
              <w:t>“</w:t>
            </w:r>
            <w:r>
              <w:rPr>
                <w:i/>
                <w:iCs/>
                <w:lang w:val="en-US"/>
              </w:rPr>
              <w:t>The connection re-establishment succeeds if the network is able to find and verify a valid UE context”</w:t>
            </w:r>
            <w:r>
              <w:rPr>
                <w:iCs/>
                <w:lang w:val="en-US"/>
              </w:rPr>
              <w:t xml:space="preserve">. This implies that the UE context already existed at the gNB-CU and hence it was able to find and verify it. However, the existing F1AP is </w:t>
            </w:r>
            <w:r w:rsidR="0022346F">
              <w:rPr>
                <w:iCs/>
                <w:lang w:val="en-US"/>
              </w:rPr>
              <w:t xml:space="preserve">contradicting this behavior by </w:t>
            </w:r>
            <w:r>
              <w:rPr>
                <w:iCs/>
                <w:lang w:val="en-US"/>
              </w:rPr>
              <w:t xml:space="preserve">indicating that the gNB-CU shall </w:t>
            </w:r>
            <w:r w:rsidR="0022346F">
              <w:rPr>
                <w:iCs/>
                <w:lang w:val="en-US"/>
              </w:rPr>
              <w:t>transparently</w:t>
            </w:r>
            <w:r>
              <w:rPr>
                <w:iCs/>
                <w:lang w:val="en-US"/>
              </w:rPr>
              <w:t xml:space="preserve"> include the received </w:t>
            </w:r>
            <w:r w:rsidRPr="0022346F">
              <w:rPr>
                <w:i/>
                <w:iCs/>
                <w:lang w:val="en-US"/>
              </w:rPr>
              <w:t>CellGroupConfig</w:t>
            </w:r>
            <w:r>
              <w:rPr>
                <w:iCs/>
                <w:lang w:val="en-US"/>
              </w:rPr>
              <w:t xml:space="preserve"> IE which was received</w:t>
            </w:r>
            <w:r w:rsidR="00F5256C">
              <w:rPr>
                <w:iCs/>
                <w:lang w:val="en-US"/>
              </w:rPr>
              <w:t xml:space="preserve"> in the INITIAL UL RRC MESSAGE TRANSFER message rather than the existing one that was found and verified at gNB-CU.</w:t>
            </w:r>
          </w:p>
          <w:p w:rsidR="00F5256C" w:rsidRDefault="00F5256C" w:rsidP="0022346F">
            <w:pPr>
              <w:pStyle w:val="CRCoverPage"/>
              <w:spacing w:after="0"/>
              <w:ind w:left="100"/>
              <w:rPr>
                <w:iCs/>
                <w:lang w:val="en-US"/>
              </w:rPr>
            </w:pPr>
          </w:p>
          <w:p w:rsidR="0022346F" w:rsidRDefault="0022346F" w:rsidP="00223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lang w:val="en-US"/>
              </w:rPr>
              <w:t xml:space="preserve">Therefore, a change is required to indicate that in the case that gNB-CU </w:t>
            </w:r>
            <w:r w:rsidR="00CD1F19">
              <w:rPr>
                <w:iCs/>
                <w:lang w:val="en-US"/>
              </w:rPr>
              <w:t xml:space="preserve">already had an existing UE context, the corresponding </w:t>
            </w:r>
            <w:r>
              <w:rPr>
                <w:i/>
                <w:iCs/>
                <w:lang w:val="en-US"/>
              </w:rPr>
              <w:t xml:space="preserve">CellGroupConfig </w:t>
            </w:r>
            <w:r>
              <w:rPr>
                <w:iCs/>
                <w:lang w:val="en-US"/>
              </w:rPr>
              <w:t xml:space="preserve">IE </w:t>
            </w:r>
            <w:r w:rsidR="00CD1F19">
              <w:rPr>
                <w:iCs/>
                <w:lang w:val="en-US"/>
              </w:rPr>
              <w:t xml:space="preserve">that is available at the gNB-CU should be used rather than the newly received one via </w:t>
            </w:r>
            <w:r>
              <w:rPr>
                <w:iCs/>
                <w:lang w:val="en-US"/>
              </w:rPr>
              <w:t>Initial UL RRC message transfer.</w:t>
            </w:r>
          </w:p>
          <w:p w:rsidR="00C36141" w:rsidRDefault="003A4C50" w:rsidP="00C361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393A2B" w:rsidRDefault="00393A2B" w:rsidP="00A82E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0E03A4" w:rsidRDefault="0022346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Clarification on usage of </w:t>
            </w:r>
            <w:r>
              <w:rPr>
                <w:bCs/>
                <w:i/>
              </w:rPr>
              <w:t xml:space="preserve">CellGroupConfig </w:t>
            </w:r>
            <w:r>
              <w:rPr>
                <w:bCs/>
              </w:rPr>
              <w:t>IE in Initial UL RRC Message Transfer procedure.</w:t>
            </w:r>
          </w:p>
          <w:p w:rsidR="00D5536C" w:rsidRDefault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 </w:t>
            </w:r>
          </w:p>
          <w:p w:rsidR="00482FCF" w:rsidRPr="00482FCF" w:rsidRDefault="00DD0A01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lastRenderedPageBreak/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="00482FCF" w:rsidRPr="00482FCF">
              <w:rPr>
                <w:bCs/>
              </w:rPr>
              <w:t xml:space="preserve">This CR has an impact under functional point of view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 w:rsidRPr="00482FCF">
              <w:rPr>
                <w:bCs/>
              </w:rPr>
              <w:t xml:space="preserve">The impact can be considered isolated because the change </w:t>
            </w:r>
            <w:r>
              <w:rPr>
                <w:bCs/>
              </w:rPr>
              <w:t xml:space="preserve">is limited to </w:t>
            </w:r>
            <w:r w:rsidR="000E03A4">
              <w:rPr>
                <w:bCs/>
              </w:rPr>
              <w:t xml:space="preserve">scenarios </w:t>
            </w:r>
            <w:r w:rsidR="0022346F">
              <w:rPr>
                <w:bCs/>
              </w:rPr>
              <w:t>for RRC connection re-establishment</w:t>
            </w:r>
            <w:r w:rsidR="000E03A4">
              <w:rPr>
                <w:bCs/>
              </w:rPr>
              <w:t>.</w:t>
            </w:r>
            <w:r w:rsidRPr="00482FCF">
              <w:rPr>
                <w:bCs/>
              </w:rPr>
              <w:t xml:space="preserve"> </w:t>
            </w:r>
          </w:p>
          <w:p w:rsidR="00482FCF" w:rsidRDefault="00482FCF" w:rsidP="00482FCF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This CR is ASN.1 backwards compatible</w:t>
            </w:r>
          </w:p>
          <w:p w:rsidR="00CD7DF7" w:rsidRDefault="00CD7DF7" w:rsidP="00F90AD4">
            <w:pPr>
              <w:pStyle w:val="CRCoverPage"/>
              <w:spacing w:after="0"/>
              <w:ind w:left="100"/>
              <w:rPr>
                <w:bCs/>
              </w:rPr>
            </w:pPr>
          </w:p>
          <w:p w:rsidR="00F90AD4" w:rsidRPr="00F90AD4" w:rsidRDefault="00F90AD4" w:rsidP="00F90AD4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RPr="00A82E4F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22346F" w:rsidP="000E03A4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Misalignment between RRC</w:t>
            </w:r>
            <w:r w:rsidR="004A5220">
              <w:rPr>
                <w:bCs/>
              </w:rPr>
              <w:t>,</w:t>
            </w:r>
            <w:r>
              <w:rPr>
                <w:bCs/>
              </w:rPr>
              <w:t xml:space="preserve"> Stage 2 and Stage 3 specifications, as well as unexpected behaviour in multivendor scenarios.</w:t>
            </w:r>
          </w:p>
          <w:p w:rsidR="00CD7DF7" w:rsidRDefault="00CD7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E72F46">
            <w:pPr>
              <w:pStyle w:val="CRCoverPage"/>
              <w:spacing w:after="0"/>
              <w:ind w:left="100"/>
              <w:rPr>
                <w:noProof/>
              </w:rPr>
            </w:pPr>
            <w:r w:rsidRPr="00E72F46">
              <w:rPr>
                <w:noProof/>
              </w:rPr>
              <w:t>8.</w:t>
            </w:r>
            <w:r w:rsidR="0022346F">
              <w:rPr>
                <w:noProof/>
              </w:rPr>
              <w:t>4.1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393A2B" w:rsidRDefault="00393A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93A2B" w:rsidRDefault="00393A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93A2B" w:rsidRDefault="00393A2B">
            <w:pPr>
              <w:pStyle w:val="CRCoverPage"/>
              <w:spacing w:after="0"/>
              <w:rPr>
                <w:noProof/>
              </w:rPr>
            </w:pPr>
          </w:p>
        </w:tc>
      </w:tr>
      <w:tr w:rsidR="00393A2B" w:rsidTr="00393A2B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93A2B" w:rsidRDefault="00393A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3A2B" w:rsidRDefault="00393A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C4A60" w:rsidTr="0000718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A60" w:rsidRDefault="005C4A60" w:rsidP="00007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A60" w:rsidRDefault="005C4A60" w:rsidP="00007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93A2B" w:rsidRDefault="00393A2B" w:rsidP="00393A2B">
      <w:pPr>
        <w:spacing w:after="0"/>
        <w:rPr>
          <w:noProof/>
        </w:rPr>
        <w:sectPr w:rsidR="00393A2B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90AD4" w:rsidRPr="00F90AD4" w:rsidRDefault="00F90AD4" w:rsidP="00F90A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lastRenderedPageBreak/>
        <w:t>Beginning of Text Proposal to TS 38.473</w:t>
      </w:r>
    </w:p>
    <w:p w:rsidR="00E35360" w:rsidRDefault="00E35360" w:rsidP="00F90A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AB2336" w:rsidRPr="00B002DF" w:rsidRDefault="00AB2336" w:rsidP="00AB2336">
      <w:pPr>
        <w:pStyle w:val="Heading3"/>
      </w:pPr>
      <w:bookmarkStart w:id="3" w:name="_Toc5646178"/>
      <w:r w:rsidRPr="00B002DF">
        <w:t>8.4.1</w:t>
      </w:r>
      <w:r w:rsidRPr="00B002DF">
        <w:tab/>
        <w:t>Initial UL RRC Message Transfer</w:t>
      </w:r>
      <w:bookmarkEnd w:id="3"/>
    </w:p>
    <w:p w:rsidR="00AB2336" w:rsidRPr="00B002DF" w:rsidRDefault="00AB2336" w:rsidP="00AB2336">
      <w:pPr>
        <w:pStyle w:val="Heading4"/>
      </w:pPr>
      <w:bookmarkStart w:id="4" w:name="_Toc5646179"/>
      <w:r w:rsidRPr="00B002DF">
        <w:t>8.4.1.1</w:t>
      </w:r>
      <w:r w:rsidRPr="00B002DF">
        <w:tab/>
        <w:t>General</w:t>
      </w:r>
      <w:bookmarkEnd w:id="4"/>
    </w:p>
    <w:p w:rsidR="00AB2336" w:rsidRPr="00B002DF" w:rsidRDefault="00AB2336" w:rsidP="00AB2336">
      <w:r w:rsidRPr="00B002DF">
        <w:t>The purpose of the Initial UL RRC Message Transfer procedure is to transfer the initial RRC message to the gNB-CU. The procedure uses non-UE-associated signaling.</w:t>
      </w:r>
    </w:p>
    <w:p w:rsidR="00AB2336" w:rsidRPr="00B002DF" w:rsidRDefault="00AB2336" w:rsidP="00AB2336">
      <w:pPr>
        <w:pStyle w:val="Heading4"/>
      </w:pPr>
      <w:bookmarkStart w:id="5" w:name="_Toc5646180"/>
      <w:r w:rsidRPr="00B002DF">
        <w:t>8.4.1.2</w:t>
      </w:r>
      <w:r w:rsidRPr="00B002DF">
        <w:tab/>
        <w:t>Successful operation</w:t>
      </w:r>
      <w:bookmarkEnd w:id="5"/>
    </w:p>
    <w:p w:rsidR="00AB2336" w:rsidRPr="004C01CD" w:rsidRDefault="00331ADA" w:rsidP="00AB2336">
      <w:pPr>
        <w:pStyle w:val="TH"/>
        <w:rPr>
          <w:sz w:val="24"/>
        </w:rPr>
      </w:pPr>
      <w:bookmarkStart w:id="6" w:name="_MON_1561451001"/>
      <w:bookmarkEnd w:id="6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4pt;height:112.2pt">
            <v:imagedata r:id="rId23" o:title=""/>
          </v:shape>
        </w:pict>
      </w:r>
    </w:p>
    <w:p w:rsidR="00AB2336" w:rsidRPr="004C01CD" w:rsidRDefault="00AB2336" w:rsidP="00AB2336">
      <w:pPr>
        <w:pStyle w:val="TF"/>
      </w:pPr>
      <w:r w:rsidRPr="004C01CD">
        <w:t>Figure 8.4.1.2-1: Initial UL RRC Message Transfer procedure.</w:t>
      </w:r>
    </w:p>
    <w:p w:rsidR="00AB2336" w:rsidRPr="004C01CD" w:rsidRDefault="00AB2336" w:rsidP="00AB2336">
      <w:r w:rsidRPr="004C01CD">
        <w:t>The establishment of the UE-associated logical F1-connection shall be initiated as part of the procedure.</w:t>
      </w:r>
    </w:p>
    <w:p w:rsidR="0022346F" w:rsidRPr="0022346F" w:rsidRDefault="00AB2336" w:rsidP="004A5220">
      <w:pPr>
        <w:rPr>
          <w:lang w:val="en-US"/>
        </w:rPr>
      </w:pPr>
      <w:r w:rsidRPr="004C01CD">
        <w:t xml:space="preserve">If the </w:t>
      </w:r>
      <w:r w:rsidRPr="00B002DF">
        <w:rPr>
          <w:bCs/>
          <w:i/>
          <w:lang w:eastAsia="zh-CN"/>
        </w:rPr>
        <w:t>DU to CU RRC Container</w:t>
      </w:r>
      <w:r w:rsidRPr="00B002DF">
        <w:rPr>
          <w:rFonts w:eastAsia="Batang"/>
          <w:bCs/>
        </w:rPr>
        <w:t xml:space="preserve"> </w:t>
      </w:r>
      <w:r w:rsidRPr="00B002DF">
        <w:t>IE is not included in the INITIAL UL RRC MESSAGE TRANSFER</w:t>
      </w:r>
      <w:r w:rsidRPr="00B002DF">
        <w:rPr>
          <w:lang w:eastAsia="zh-CN"/>
        </w:rPr>
        <w:t>,</w:t>
      </w:r>
      <w:r w:rsidRPr="00B002DF">
        <w:t xml:space="preserve"> the gNB-CU should reject the UE under the assumption that the gNB-DU is not able to serve such UE. If the gNB-DU is able to serve the UE, the gNB-DU shall include the </w:t>
      </w:r>
      <w:r w:rsidRPr="00B002DF">
        <w:rPr>
          <w:bCs/>
          <w:i/>
          <w:lang w:eastAsia="zh-CN"/>
        </w:rPr>
        <w:t>DU to CU RRC Container</w:t>
      </w:r>
      <w:r w:rsidRPr="00B002DF">
        <w:rPr>
          <w:rFonts w:eastAsia="Batang"/>
          <w:bCs/>
        </w:rPr>
        <w:t xml:space="preserve"> </w:t>
      </w:r>
      <w:r w:rsidRPr="00B002DF">
        <w:t xml:space="preserve">IE and the gNB-CU shall configure the UE as specified in TS 38.331 [8] </w:t>
      </w:r>
      <w:ins w:id="7" w:author="Nokia" w:date="2019-07-12T17:26:00Z">
        <w:r w:rsidR="0022346F">
          <w:t xml:space="preserve">and include </w:t>
        </w:r>
        <w:r w:rsidR="0022346F">
          <w:rPr>
            <w:i/>
          </w:rPr>
          <w:t>CellGroupConfig</w:t>
        </w:r>
      </w:ins>
      <w:ins w:id="8" w:author="Nokia" w:date="2019-07-12T17:29:00Z">
        <w:r w:rsidR="0022346F">
          <w:rPr>
            <w:i/>
          </w:rPr>
          <w:t xml:space="preserve"> </w:t>
        </w:r>
        <w:r w:rsidR="0022346F">
          <w:t>IE</w:t>
        </w:r>
      </w:ins>
      <w:ins w:id="9" w:author="Nokia" w:date="2019-07-12T17:26:00Z">
        <w:r w:rsidR="0022346F">
          <w:rPr>
            <w:i/>
          </w:rPr>
          <w:t xml:space="preserve">. </w:t>
        </w:r>
        <w:r w:rsidR="0022346F">
          <w:t>When a UE context is available for that UE at gN</w:t>
        </w:r>
      </w:ins>
      <w:ins w:id="10" w:author="Nokia" w:date="2019-07-12T17:27:00Z">
        <w:r w:rsidR="0022346F">
          <w:t xml:space="preserve">B-CU, the </w:t>
        </w:r>
        <w:r w:rsidR="0022346F">
          <w:rPr>
            <w:i/>
          </w:rPr>
          <w:t xml:space="preserve">CellGroupConfig </w:t>
        </w:r>
      </w:ins>
      <w:ins w:id="11" w:author="Nokia" w:date="2019-07-12T17:29:00Z">
        <w:r w:rsidR="0022346F">
          <w:t xml:space="preserve">IE </w:t>
        </w:r>
      </w:ins>
      <w:ins w:id="12" w:author="Nokia" w:date="2019-07-12T17:27:00Z">
        <w:r w:rsidR="0022346F">
          <w:t>shall correspond to the existing one at gNB-CU for the available UE context. Otherwise</w:t>
        </w:r>
      </w:ins>
      <w:ins w:id="13" w:author="Nokia" w:date="2019-07-12T17:28:00Z">
        <w:r w:rsidR="0022346F">
          <w:t xml:space="preserve">, </w:t>
        </w:r>
      </w:ins>
      <w:ins w:id="14" w:author="Nokia" w:date="2019-07-12T17:30:00Z">
        <w:r w:rsidR="004A5220">
          <w:t xml:space="preserve">the gNB-CU shall transparently include the </w:t>
        </w:r>
        <w:r w:rsidR="004A5220">
          <w:rPr>
            <w:i/>
          </w:rPr>
          <w:t xml:space="preserve">CellGroupConfig </w:t>
        </w:r>
        <w:r w:rsidR="004A5220">
          <w:t>IE contained in the INITIAL UL RRC MESSAGE TRANSFER message.</w:t>
        </w:r>
      </w:ins>
      <w:del w:id="15" w:author="Nokia" w:date="2019-07-12T17:29:00Z">
        <w:r w:rsidRPr="00B002DF" w:rsidDel="0022346F">
          <w:delText xml:space="preserve">and transparently include the received </w:delText>
        </w:r>
        <w:r w:rsidRPr="00B002DF" w:rsidDel="0022346F">
          <w:rPr>
            <w:i/>
          </w:rPr>
          <w:delText>CellGroupConfig</w:delText>
        </w:r>
        <w:r w:rsidRPr="00B002DF" w:rsidDel="0022346F">
          <w:delText xml:space="preserve"> IE.</w:delText>
        </w:r>
      </w:del>
      <w:r w:rsidRPr="00B002DF">
        <w:t xml:space="preserve"> The gNB-DU shall not include the </w:t>
      </w:r>
      <w:r w:rsidRPr="00B002DF">
        <w:rPr>
          <w:i/>
        </w:rPr>
        <w:t>ReconfigurationWithSync</w:t>
      </w:r>
      <w:r w:rsidRPr="00B002DF">
        <w:t xml:space="preserve"> field in the </w:t>
      </w:r>
      <w:r w:rsidRPr="00B002DF">
        <w:rPr>
          <w:i/>
        </w:rPr>
        <w:t>CellGroupConfig</w:t>
      </w:r>
      <w:r w:rsidRPr="00B002DF">
        <w:t xml:space="preserve"> IE as defined in TS 38.331 [8] of the </w:t>
      </w:r>
      <w:r w:rsidRPr="00B002DF">
        <w:rPr>
          <w:bCs/>
          <w:i/>
          <w:lang w:eastAsia="zh-CN"/>
        </w:rPr>
        <w:t>DU to CU RRC Container</w:t>
      </w:r>
      <w:r w:rsidRPr="00B002DF">
        <w:rPr>
          <w:rFonts w:eastAsia="Batang"/>
          <w:bCs/>
        </w:rPr>
        <w:t xml:space="preserve"> </w:t>
      </w:r>
      <w:r w:rsidRPr="00B002DF">
        <w:t>IE.</w:t>
      </w:r>
      <w:r w:rsidR="004A5220" w:rsidRPr="0022346F">
        <w:rPr>
          <w:lang w:val="en-US"/>
        </w:rPr>
        <w:t xml:space="preserve"> </w:t>
      </w:r>
    </w:p>
    <w:p w:rsidR="00AB2336" w:rsidRPr="004C01CD" w:rsidRDefault="00AB2336" w:rsidP="00AB2336">
      <w:r w:rsidRPr="008C7B0F">
        <w:rPr>
          <w:lang w:eastAsia="ja-JP"/>
        </w:rPr>
        <w:t xml:space="preserve">If the </w:t>
      </w:r>
      <w:r w:rsidRPr="008C7B0F">
        <w:rPr>
          <w:i/>
          <w:lang w:eastAsia="ja-JP"/>
        </w:rPr>
        <w:t>SUL Access Indication</w:t>
      </w:r>
      <w:r w:rsidRPr="008C7B0F">
        <w:rPr>
          <w:lang w:eastAsia="ja-JP"/>
        </w:rPr>
        <w:t xml:space="preserve"> IE is included in the INITIAL UL RRC MESSAGE TRANSFER, the gNB-CU shall consider that the UE has performed access on SUL carrier.</w:t>
      </w:r>
    </w:p>
    <w:p w:rsidR="00AB2336" w:rsidRPr="004C01CD" w:rsidRDefault="00AB2336" w:rsidP="00AB2336">
      <w:pPr>
        <w:pStyle w:val="Heading4"/>
      </w:pPr>
      <w:bookmarkStart w:id="16" w:name="_Toc5646181"/>
      <w:r w:rsidRPr="004C01CD">
        <w:t>8.4.1.3</w:t>
      </w:r>
      <w:r w:rsidRPr="004C01CD">
        <w:tab/>
        <w:t>Abnormal Conditions</w:t>
      </w:r>
      <w:bookmarkEnd w:id="16"/>
    </w:p>
    <w:p w:rsidR="00AB2336" w:rsidRPr="004C01CD" w:rsidRDefault="00AB2336" w:rsidP="00AB2336">
      <w:r w:rsidRPr="004C01CD">
        <w:t>Not applicable.</w:t>
      </w:r>
    </w:p>
    <w:p w:rsidR="00272275" w:rsidRDefault="00272275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</w:p>
    <w:p w:rsidR="00272275" w:rsidRPr="00F90AD4" w:rsidRDefault="00272275" w:rsidP="002722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F90AD4">
        <w:rPr>
          <w:i/>
          <w:lang w:eastAsia="ja-JP"/>
        </w:rPr>
        <w:t>End of Te</w:t>
      </w:r>
      <w:r w:rsidRPr="00F90AD4">
        <w:rPr>
          <w:rFonts w:hint="eastAsia"/>
          <w:i/>
          <w:lang w:eastAsia="ja-JP"/>
        </w:rPr>
        <w:t>xt Proposal</w:t>
      </w:r>
      <w:r w:rsidRPr="00F90AD4">
        <w:rPr>
          <w:i/>
          <w:lang w:eastAsia="ja-JP"/>
        </w:rPr>
        <w:t xml:space="preserve"> to TS 38.473</w:t>
      </w:r>
    </w:p>
    <w:sectPr w:rsidR="00272275" w:rsidRPr="00F90AD4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1787" w:rsidRDefault="00CB1787">
      <w:r>
        <w:separator/>
      </w:r>
    </w:p>
  </w:endnote>
  <w:endnote w:type="continuationSeparator" w:id="0">
    <w:p w:rsidR="00CB1787" w:rsidRDefault="00CB1787">
      <w:r>
        <w:continuationSeparator/>
      </w:r>
    </w:p>
  </w:endnote>
  <w:endnote w:type="continuationNotice" w:id="1">
    <w:p w:rsidR="00CB1787" w:rsidRDefault="00CB17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1787" w:rsidRDefault="00CB1787">
      <w:r>
        <w:separator/>
      </w:r>
    </w:p>
  </w:footnote>
  <w:footnote w:type="continuationSeparator" w:id="0">
    <w:p w:rsidR="00CB1787" w:rsidRDefault="00CB1787">
      <w:r>
        <w:continuationSeparator/>
      </w:r>
    </w:p>
  </w:footnote>
  <w:footnote w:type="continuationNotice" w:id="1">
    <w:p w:rsidR="00CB1787" w:rsidRDefault="00CB17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0B72" w:rsidRDefault="00950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F21BF4"/>
    <w:multiLevelType w:val="hybridMultilevel"/>
    <w:tmpl w:val="08481F8E"/>
    <w:lvl w:ilvl="0" w:tplc="0624E1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A1FBF"/>
    <w:multiLevelType w:val="hybridMultilevel"/>
    <w:tmpl w:val="4EFA23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0124EC"/>
    <w:multiLevelType w:val="hybridMultilevel"/>
    <w:tmpl w:val="41747182"/>
    <w:lvl w:ilvl="0" w:tplc="E278A754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9A245D6"/>
    <w:multiLevelType w:val="hybridMultilevel"/>
    <w:tmpl w:val="60AAEAC8"/>
    <w:lvl w:ilvl="0" w:tplc="1212B8EA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23F7D"/>
    <w:multiLevelType w:val="hybridMultilevel"/>
    <w:tmpl w:val="039271A4"/>
    <w:lvl w:ilvl="0" w:tplc="6D2CA9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41D5C"/>
    <w:multiLevelType w:val="hybridMultilevel"/>
    <w:tmpl w:val="5C6AC870"/>
    <w:lvl w:ilvl="0" w:tplc="ADDED40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2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"/>
  </w:num>
  <w:num w:numId="19">
    <w:abstractNumId w:val="0"/>
  </w:num>
  <w:num w:numId="20">
    <w:abstractNumId w:val="20"/>
  </w:num>
  <w:num w:numId="21">
    <w:abstractNumId w:val="14"/>
  </w:num>
  <w:num w:numId="22">
    <w:abstractNumId w:val="18"/>
  </w:num>
  <w:num w:numId="23">
    <w:abstractNumId w:val="21"/>
  </w:num>
  <w:num w:numId="24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49CB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B1DBC"/>
    <w:rsid w:val="000B276A"/>
    <w:rsid w:val="000B7BCF"/>
    <w:rsid w:val="000C00D3"/>
    <w:rsid w:val="000C1CC1"/>
    <w:rsid w:val="000C1D67"/>
    <w:rsid w:val="000C5C6A"/>
    <w:rsid w:val="000C6AF3"/>
    <w:rsid w:val="000C6D96"/>
    <w:rsid w:val="000D0A52"/>
    <w:rsid w:val="000D299F"/>
    <w:rsid w:val="000D58AB"/>
    <w:rsid w:val="000E03A4"/>
    <w:rsid w:val="000E153B"/>
    <w:rsid w:val="000E5662"/>
    <w:rsid w:val="000E6140"/>
    <w:rsid w:val="000E6E2B"/>
    <w:rsid w:val="000E72CB"/>
    <w:rsid w:val="000E7E52"/>
    <w:rsid w:val="000F16C4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C93"/>
    <w:rsid w:val="00140A8D"/>
    <w:rsid w:val="00143147"/>
    <w:rsid w:val="0014626D"/>
    <w:rsid w:val="00151A61"/>
    <w:rsid w:val="0015684E"/>
    <w:rsid w:val="001609C9"/>
    <w:rsid w:val="00163C46"/>
    <w:rsid w:val="001649F0"/>
    <w:rsid w:val="001650E2"/>
    <w:rsid w:val="00166A27"/>
    <w:rsid w:val="00171959"/>
    <w:rsid w:val="00172AFA"/>
    <w:rsid w:val="001735C7"/>
    <w:rsid w:val="001735E3"/>
    <w:rsid w:val="00175E47"/>
    <w:rsid w:val="00180081"/>
    <w:rsid w:val="0018089C"/>
    <w:rsid w:val="001846BC"/>
    <w:rsid w:val="00185B0F"/>
    <w:rsid w:val="00186930"/>
    <w:rsid w:val="001918E5"/>
    <w:rsid w:val="00194CD0"/>
    <w:rsid w:val="001A03F8"/>
    <w:rsid w:val="001A2F0F"/>
    <w:rsid w:val="001A68CF"/>
    <w:rsid w:val="001B0179"/>
    <w:rsid w:val="001B4D8F"/>
    <w:rsid w:val="001C0D2D"/>
    <w:rsid w:val="001D0230"/>
    <w:rsid w:val="001D068F"/>
    <w:rsid w:val="001D2FB8"/>
    <w:rsid w:val="001D393D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1049E"/>
    <w:rsid w:val="00213906"/>
    <w:rsid w:val="002175D9"/>
    <w:rsid w:val="0022346F"/>
    <w:rsid w:val="0022606D"/>
    <w:rsid w:val="00230C70"/>
    <w:rsid w:val="00230E6E"/>
    <w:rsid w:val="00234B21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82D"/>
    <w:rsid w:val="002977E1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1A83"/>
    <w:rsid w:val="002D3685"/>
    <w:rsid w:val="002E0428"/>
    <w:rsid w:val="002E0503"/>
    <w:rsid w:val="002E1C53"/>
    <w:rsid w:val="002E57E8"/>
    <w:rsid w:val="002F0D22"/>
    <w:rsid w:val="002F1207"/>
    <w:rsid w:val="002F2626"/>
    <w:rsid w:val="002F3A38"/>
    <w:rsid w:val="0030179E"/>
    <w:rsid w:val="0030508D"/>
    <w:rsid w:val="00305BB3"/>
    <w:rsid w:val="00306154"/>
    <w:rsid w:val="00306F6C"/>
    <w:rsid w:val="00307F65"/>
    <w:rsid w:val="00311508"/>
    <w:rsid w:val="003121E2"/>
    <w:rsid w:val="00312496"/>
    <w:rsid w:val="00312B8C"/>
    <w:rsid w:val="00313C14"/>
    <w:rsid w:val="00313D52"/>
    <w:rsid w:val="003172DC"/>
    <w:rsid w:val="003173DD"/>
    <w:rsid w:val="0032093A"/>
    <w:rsid w:val="00326069"/>
    <w:rsid w:val="003304C9"/>
    <w:rsid w:val="00331ADA"/>
    <w:rsid w:val="003330E3"/>
    <w:rsid w:val="00334964"/>
    <w:rsid w:val="003350AD"/>
    <w:rsid w:val="003415FD"/>
    <w:rsid w:val="00341736"/>
    <w:rsid w:val="003424D0"/>
    <w:rsid w:val="003454FC"/>
    <w:rsid w:val="003474A6"/>
    <w:rsid w:val="003474A7"/>
    <w:rsid w:val="003475EF"/>
    <w:rsid w:val="00350B92"/>
    <w:rsid w:val="0035110D"/>
    <w:rsid w:val="00353EE1"/>
    <w:rsid w:val="0035462D"/>
    <w:rsid w:val="00354A4F"/>
    <w:rsid w:val="00356EC2"/>
    <w:rsid w:val="00363D39"/>
    <w:rsid w:val="0036469A"/>
    <w:rsid w:val="00371168"/>
    <w:rsid w:val="00372A47"/>
    <w:rsid w:val="0037419B"/>
    <w:rsid w:val="0037429E"/>
    <w:rsid w:val="00387439"/>
    <w:rsid w:val="003922F5"/>
    <w:rsid w:val="0039304A"/>
    <w:rsid w:val="00393A2B"/>
    <w:rsid w:val="003953AB"/>
    <w:rsid w:val="00395C9F"/>
    <w:rsid w:val="00395FDA"/>
    <w:rsid w:val="003976C3"/>
    <w:rsid w:val="003A4C50"/>
    <w:rsid w:val="003A68D5"/>
    <w:rsid w:val="003B18B4"/>
    <w:rsid w:val="003B2140"/>
    <w:rsid w:val="003B316C"/>
    <w:rsid w:val="003B50E1"/>
    <w:rsid w:val="003C48A5"/>
    <w:rsid w:val="003C4E37"/>
    <w:rsid w:val="003D59CD"/>
    <w:rsid w:val="003D68B5"/>
    <w:rsid w:val="003D7B22"/>
    <w:rsid w:val="003D7C4B"/>
    <w:rsid w:val="003E16BE"/>
    <w:rsid w:val="003F11E0"/>
    <w:rsid w:val="003F39F5"/>
    <w:rsid w:val="00400C16"/>
    <w:rsid w:val="00400DEB"/>
    <w:rsid w:val="00401855"/>
    <w:rsid w:val="00415695"/>
    <w:rsid w:val="00420701"/>
    <w:rsid w:val="00422B23"/>
    <w:rsid w:val="00424B9F"/>
    <w:rsid w:val="004257B2"/>
    <w:rsid w:val="00426CEC"/>
    <w:rsid w:val="00427A71"/>
    <w:rsid w:val="00433E79"/>
    <w:rsid w:val="00436F0F"/>
    <w:rsid w:val="00450326"/>
    <w:rsid w:val="00450759"/>
    <w:rsid w:val="0045169B"/>
    <w:rsid w:val="00457EE3"/>
    <w:rsid w:val="00467718"/>
    <w:rsid w:val="00471964"/>
    <w:rsid w:val="0047760F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220"/>
    <w:rsid w:val="004A5614"/>
    <w:rsid w:val="004A5F6B"/>
    <w:rsid w:val="004A6DA1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2ACC"/>
    <w:rsid w:val="00503171"/>
    <w:rsid w:val="00505386"/>
    <w:rsid w:val="0050603B"/>
    <w:rsid w:val="00512309"/>
    <w:rsid w:val="00512CFF"/>
    <w:rsid w:val="00514482"/>
    <w:rsid w:val="00514BE8"/>
    <w:rsid w:val="00522C51"/>
    <w:rsid w:val="00526E01"/>
    <w:rsid w:val="00532873"/>
    <w:rsid w:val="00532CC7"/>
    <w:rsid w:val="005331DC"/>
    <w:rsid w:val="00534DA0"/>
    <w:rsid w:val="00543E6C"/>
    <w:rsid w:val="00550FE1"/>
    <w:rsid w:val="00552573"/>
    <w:rsid w:val="00557A28"/>
    <w:rsid w:val="00560449"/>
    <w:rsid w:val="00565087"/>
    <w:rsid w:val="0056573F"/>
    <w:rsid w:val="00566D2C"/>
    <w:rsid w:val="00571C17"/>
    <w:rsid w:val="00576D14"/>
    <w:rsid w:val="00584E5D"/>
    <w:rsid w:val="00586F17"/>
    <w:rsid w:val="0059146F"/>
    <w:rsid w:val="00592B81"/>
    <w:rsid w:val="00597653"/>
    <w:rsid w:val="005A0389"/>
    <w:rsid w:val="005A1D77"/>
    <w:rsid w:val="005A3223"/>
    <w:rsid w:val="005B0915"/>
    <w:rsid w:val="005B1232"/>
    <w:rsid w:val="005B34D8"/>
    <w:rsid w:val="005B5F07"/>
    <w:rsid w:val="005B6646"/>
    <w:rsid w:val="005C0659"/>
    <w:rsid w:val="005C19FC"/>
    <w:rsid w:val="005C408B"/>
    <w:rsid w:val="005C4A60"/>
    <w:rsid w:val="005D7E77"/>
    <w:rsid w:val="005E3827"/>
    <w:rsid w:val="005E431B"/>
    <w:rsid w:val="005E482D"/>
    <w:rsid w:val="005F11C7"/>
    <w:rsid w:val="005F2037"/>
    <w:rsid w:val="005F2419"/>
    <w:rsid w:val="005F71B4"/>
    <w:rsid w:val="006025D4"/>
    <w:rsid w:val="00605C62"/>
    <w:rsid w:val="00611566"/>
    <w:rsid w:val="006146CF"/>
    <w:rsid w:val="00617799"/>
    <w:rsid w:val="00617C52"/>
    <w:rsid w:val="00620762"/>
    <w:rsid w:val="00622E1A"/>
    <w:rsid w:val="0062645A"/>
    <w:rsid w:val="00631496"/>
    <w:rsid w:val="006315EB"/>
    <w:rsid w:val="00632BD8"/>
    <w:rsid w:val="00636E70"/>
    <w:rsid w:val="00636EE6"/>
    <w:rsid w:val="0064041A"/>
    <w:rsid w:val="006411D5"/>
    <w:rsid w:val="006414E1"/>
    <w:rsid w:val="00642606"/>
    <w:rsid w:val="00646C53"/>
    <w:rsid w:val="00646D77"/>
    <w:rsid w:val="00651AAB"/>
    <w:rsid w:val="00651F94"/>
    <w:rsid w:val="006530AA"/>
    <w:rsid w:val="00656467"/>
    <w:rsid w:val="006567F6"/>
    <w:rsid w:val="00656D67"/>
    <w:rsid w:val="00660FC8"/>
    <w:rsid w:val="006615B7"/>
    <w:rsid w:val="00661F35"/>
    <w:rsid w:val="00665858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B04EB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E59A5"/>
    <w:rsid w:val="006F13B1"/>
    <w:rsid w:val="006F1FA3"/>
    <w:rsid w:val="006F2AAC"/>
    <w:rsid w:val="006F4FC0"/>
    <w:rsid w:val="007004C2"/>
    <w:rsid w:val="00711754"/>
    <w:rsid w:val="0071199A"/>
    <w:rsid w:val="00711CED"/>
    <w:rsid w:val="00715CF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A5B"/>
    <w:rsid w:val="00735095"/>
    <w:rsid w:val="007401A0"/>
    <w:rsid w:val="007408AA"/>
    <w:rsid w:val="00741963"/>
    <w:rsid w:val="00742247"/>
    <w:rsid w:val="00742A25"/>
    <w:rsid w:val="00742B3D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F0F"/>
    <w:rsid w:val="00784EE3"/>
    <w:rsid w:val="00785AB5"/>
    <w:rsid w:val="00787213"/>
    <w:rsid w:val="0078727C"/>
    <w:rsid w:val="007875BB"/>
    <w:rsid w:val="00787AE4"/>
    <w:rsid w:val="007934C8"/>
    <w:rsid w:val="0079584B"/>
    <w:rsid w:val="00795A71"/>
    <w:rsid w:val="00796008"/>
    <w:rsid w:val="007A1C1A"/>
    <w:rsid w:val="007A4B1A"/>
    <w:rsid w:val="007A6B98"/>
    <w:rsid w:val="007B19D4"/>
    <w:rsid w:val="007B2D9C"/>
    <w:rsid w:val="007B68B7"/>
    <w:rsid w:val="007B7782"/>
    <w:rsid w:val="007C095F"/>
    <w:rsid w:val="007C5546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C3E"/>
    <w:rsid w:val="008028A4"/>
    <w:rsid w:val="00803FFD"/>
    <w:rsid w:val="008047CD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3B1C"/>
    <w:rsid w:val="008A5C89"/>
    <w:rsid w:val="008A7579"/>
    <w:rsid w:val="008B3EE5"/>
    <w:rsid w:val="008B5838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900782"/>
    <w:rsid w:val="0090271F"/>
    <w:rsid w:val="00904F33"/>
    <w:rsid w:val="00910049"/>
    <w:rsid w:val="00915010"/>
    <w:rsid w:val="009164E5"/>
    <w:rsid w:val="00917CA5"/>
    <w:rsid w:val="00920F0E"/>
    <w:rsid w:val="00923B9F"/>
    <w:rsid w:val="009265A4"/>
    <w:rsid w:val="009266DC"/>
    <w:rsid w:val="0092713C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C0AAF"/>
    <w:rsid w:val="009C3A72"/>
    <w:rsid w:val="009C55E8"/>
    <w:rsid w:val="009C5DAC"/>
    <w:rsid w:val="009F056C"/>
    <w:rsid w:val="009F6D42"/>
    <w:rsid w:val="00A00DC2"/>
    <w:rsid w:val="00A01222"/>
    <w:rsid w:val="00A06B0E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30EE8"/>
    <w:rsid w:val="00A319AA"/>
    <w:rsid w:val="00A32BB7"/>
    <w:rsid w:val="00A334A1"/>
    <w:rsid w:val="00A34694"/>
    <w:rsid w:val="00A35C09"/>
    <w:rsid w:val="00A37448"/>
    <w:rsid w:val="00A43DCA"/>
    <w:rsid w:val="00A44166"/>
    <w:rsid w:val="00A45225"/>
    <w:rsid w:val="00A53724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EE8"/>
    <w:rsid w:val="00AB2336"/>
    <w:rsid w:val="00AB7904"/>
    <w:rsid w:val="00AC03A2"/>
    <w:rsid w:val="00AC205B"/>
    <w:rsid w:val="00AC30E3"/>
    <w:rsid w:val="00AD3281"/>
    <w:rsid w:val="00AD4E1E"/>
    <w:rsid w:val="00AD6538"/>
    <w:rsid w:val="00AE1816"/>
    <w:rsid w:val="00AE4D66"/>
    <w:rsid w:val="00AF6AC6"/>
    <w:rsid w:val="00AF728F"/>
    <w:rsid w:val="00B00AF5"/>
    <w:rsid w:val="00B04757"/>
    <w:rsid w:val="00B10CC6"/>
    <w:rsid w:val="00B1126B"/>
    <w:rsid w:val="00B12217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27AE"/>
    <w:rsid w:val="00B4479D"/>
    <w:rsid w:val="00B47B4C"/>
    <w:rsid w:val="00B573A0"/>
    <w:rsid w:val="00B6400F"/>
    <w:rsid w:val="00B67516"/>
    <w:rsid w:val="00B67FC5"/>
    <w:rsid w:val="00B7015E"/>
    <w:rsid w:val="00B704B9"/>
    <w:rsid w:val="00B712EF"/>
    <w:rsid w:val="00B74201"/>
    <w:rsid w:val="00B74F24"/>
    <w:rsid w:val="00B77D03"/>
    <w:rsid w:val="00B836B3"/>
    <w:rsid w:val="00B83917"/>
    <w:rsid w:val="00B84DBF"/>
    <w:rsid w:val="00B9006E"/>
    <w:rsid w:val="00B97C27"/>
    <w:rsid w:val="00BA0F1F"/>
    <w:rsid w:val="00BA2519"/>
    <w:rsid w:val="00BA79DD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5235"/>
    <w:rsid w:val="00BE557B"/>
    <w:rsid w:val="00BF41EC"/>
    <w:rsid w:val="00BF4EA9"/>
    <w:rsid w:val="00BF77B2"/>
    <w:rsid w:val="00BF79F1"/>
    <w:rsid w:val="00C004B9"/>
    <w:rsid w:val="00C01A56"/>
    <w:rsid w:val="00C025B4"/>
    <w:rsid w:val="00C06364"/>
    <w:rsid w:val="00C10EDD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50331"/>
    <w:rsid w:val="00C5249E"/>
    <w:rsid w:val="00C5434A"/>
    <w:rsid w:val="00C67D12"/>
    <w:rsid w:val="00C72F4A"/>
    <w:rsid w:val="00C73B2D"/>
    <w:rsid w:val="00C760C9"/>
    <w:rsid w:val="00C83902"/>
    <w:rsid w:val="00C83B8B"/>
    <w:rsid w:val="00C90C4A"/>
    <w:rsid w:val="00C91054"/>
    <w:rsid w:val="00C937B8"/>
    <w:rsid w:val="00C938E9"/>
    <w:rsid w:val="00C96E8D"/>
    <w:rsid w:val="00C977CD"/>
    <w:rsid w:val="00CA0917"/>
    <w:rsid w:val="00CA1E03"/>
    <w:rsid w:val="00CA3D0C"/>
    <w:rsid w:val="00CA59BE"/>
    <w:rsid w:val="00CA6F4C"/>
    <w:rsid w:val="00CB1787"/>
    <w:rsid w:val="00CB510F"/>
    <w:rsid w:val="00CB5CFF"/>
    <w:rsid w:val="00CB6AF0"/>
    <w:rsid w:val="00CC122B"/>
    <w:rsid w:val="00CC44EF"/>
    <w:rsid w:val="00CD01F8"/>
    <w:rsid w:val="00CD1F19"/>
    <w:rsid w:val="00CD2620"/>
    <w:rsid w:val="00CD4C7B"/>
    <w:rsid w:val="00CD6C7B"/>
    <w:rsid w:val="00CD7DF7"/>
    <w:rsid w:val="00CE07A8"/>
    <w:rsid w:val="00CE3415"/>
    <w:rsid w:val="00CE3A2A"/>
    <w:rsid w:val="00CE5B31"/>
    <w:rsid w:val="00CE7515"/>
    <w:rsid w:val="00CF47EC"/>
    <w:rsid w:val="00CF6B19"/>
    <w:rsid w:val="00D0348B"/>
    <w:rsid w:val="00D0367E"/>
    <w:rsid w:val="00D072F9"/>
    <w:rsid w:val="00D07600"/>
    <w:rsid w:val="00D07AEB"/>
    <w:rsid w:val="00D14570"/>
    <w:rsid w:val="00D20000"/>
    <w:rsid w:val="00D20D27"/>
    <w:rsid w:val="00D2263F"/>
    <w:rsid w:val="00D230A4"/>
    <w:rsid w:val="00D2722B"/>
    <w:rsid w:val="00D276CF"/>
    <w:rsid w:val="00D316E4"/>
    <w:rsid w:val="00D32914"/>
    <w:rsid w:val="00D32E0F"/>
    <w:rsid w:val="00D334AB"/>
    <w:rsid w:val="00D34147"/>
    <w:rsid w:val="00D34B44"/>
    <w:rsid w:val="00D3659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6883"/>
    <w:rsid w:val="00D80795"/>
    <w:rsid w:val="00D808B5"/>
    <w:rsid w:val="00D85150"/>
    <w:rsid w:val="00D87E00"/>
    <w:rsid w:val="00D9134D"/>
    <w:rsid w:val="00D92464"/>
    <w:rsid w:val="00D96025"/>
    <w:rsid w:val="00D96454"/>
    <w:rsid w:val="00D9759B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D0A01"/>
    <w:rsid w:val="00DD2056"/>
    <w:rsid w:val="00DD40A9"/>
    <w:rsid w:val="00DD4EE9"/>
    <w:rsid w:val="00DD535D"/>
    <w:rsid w:val="00DD53C0"/>
    <w:rsid w:val="00DE7D8C"/>
    <w:rsid w:val="00DF2732"/>
    <w:rsid w:val="00DF4AD0"/>
    <w:rsid w:val="00DF60DB"/>
    <w:rsid w:val="00E04D44"/>
    <w:rsid w:val="00E06D33"/>
    <w:rsid w:val="00E07831"/>
    <w:rsid w:val="00E10381"/>
    <w:rsid w:val="00E12DAC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61481"/>
    <w:rsid w:val="00E62835"/>
    <w:rsid w:val="00E70506"/>
    <w:rsid w:val="00E72F46"/>
    <w:rsid w:val="00E77645"/>
    <w:rsid w:val="00E819C5"/>
    <w:rsid w:val="00E85052"/>
    <w:rsid w:val="00E8744B"/>
    <w:rsid w:val="00E928A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1281"/>
    <w:rsid w:val="00F025A2"/>
    <w:rsid w:val="00F0298B"/>
    <w:rsid w:val="00F0430E"/>
    <w:rsid w:val="00F076C8"/>
    <w:rsid w:val="00F10985"/>
    <w:rsid w:val="00F13D6C"/>
    <w:rsid w:val="00F16632"/>
    <w:rsid w:val="00F17F82"/>
    <w:rsid w:val="00F2026E"/>
    <w:rsid w:val="00F21F3E"/>
    <w:rsid w:val="00F2210A"/>
    <w:rsid w:val="00F22463"/>
    <w:rsid w:val="00F26973"/>
    <w:rsid w:val="00F273D2"/>
    <w:rsid w:val="00F37743"/>
    <w:rsid w:val="00F418AD"/>
    <w:rsid w:val="00F41BFB"/>
    <w:rsid w:val="00F42D7E"/>
    <w:rsid w:val="00F4454A"/>
    <w:rsid w:val="00F50F3A"/>
    <w:rsid w:val="00F5256C"/>
    <w:rsid w:val="00F54A3D"/>
    <w:rsid w:val="00F54E21"/>
    <w:rsid w:val="00F57E74"/>
    <w:rsid w:val="00F613CB"/>
    <w:rsid w:val="00F653B8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2CEA"/>
    <w:rsid w:val="00F97736"/>
    <w:rsid w:val="00FA1266"/>
    <w:rsid w:val="00FA17D9"/>
    <w:rsid w:val="00FA27BC"/>
    <w:rsid w:val="00FB7070"/>
    <w:rsid w:val="00FC0DD1"/>
    <w:rsid w:val="00FC1192"/>
    <w:rsid w:val="00FC526A"/>
    <w:rsid w:val="00FE2AB4"/>
    <w:rsid w:val="00FE3864"/>
    <w:rsid w:val="00FE40AD"/>
    <w:rsid w:val="00FE724C"/>
    <w:rsid w:val="00FF0944"/>
    <w:rsid w:val="00FF3B5E"/>
    <w:rsid w:val="00FF40A9"/>
    <w:rsid w:val="00FF46A4"/>
    <w:rsid w:val="00FF4C45"/>
    <w:rsid w:val="00FF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7EE71E"/>
  <w15:chartTrackingRefBased/>
  <w15:docId w15:val="{EA96A00D-8855-4FD6-9F9D-74B9CDB6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B7782"/>
  </w:style>
  <w:style w:type="character" w:customStyle="1" w:styleId="CommentTextChar">
    <w:name w:val="Comment Text Char"/>
    <w:link w:val="CommentText"/>
    <w:uiPriority w:val="99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oter" Target="foot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C0E7C-074B-4ED4-BA6E-E2CEBB6E07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420DD229-B026-4521-994E-9BE0F4BB2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5359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RAN3 #95</dc:subject>
  <dc:creator>Arjona, Andres (Nokia - JP/Tokyo)</dc:creator>
  <cp:keywords>&lt;keyword[, keyword, ]&gt;</cp:keywords>
  <cp:lastModifiedBy>Nokia</cp:lastModifiedBy>
  <cp:revision>9</cp:revision>
  <dcterms:created xsi:type="dcterms:W3CDTF">2019-07-18T03:35:00Z</dcterms:created>
  <dcterms:modified xsi:type="dcterms:W3CDTF">2019-08-16T11:11:00Z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2ebe19cb-cc9e-4a97-a655-177c190caa9b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</Properties>
</file>